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EE" w:rsidRPr="004760EE" w:rsidRDefault="004760EE" w:rsidP="004760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760EE">
        <w:rPr>
          <w:rFonts w:ascii="Times New Roman" w:hAnsi="Times New Roman" w:cs="Times New Roman"/>
          <w:sz w:val="24"/>
          <w:szCs w:val="24"/>
        </w:rPr>
        <w:t>МАТЕРИАЛЫ</w:t>
      </w:r>
    </w:p>
    <w:p w:rsidR="004760EE" w:rsidRPr="004760EE" w:rsidRDefault="004760EE" w:rsidP="004760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ДЛЯ ПРОВЕДЕНИЯ МОНИТОРИНГА И ОЦЕНКИ ЭФФЕКТИВНОСТИ</w:t>
      </w:r>
    </w:p>
    <w:p w:rsidR="004760EE" w:rsidRPr="004760EE" w:rsidRDefault="004760EE" w:rsidP="004760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 xml:space="preserve">ПРОГРАММЫ НАСТАВНИЧЕСТВА </w:t>
      </w:r>
    </w:p>
    <w:p w:rsidR="00B3460E" w:rsidRPr="004760EE" w:rsidRDefault="004760EE" w:rsidP="004760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60EE">
        <w:rPr>
          <w:rFonts w:ascii="Times New Roman" w:hAnsi="Times New Roman" w:cs="Times New Roman"/>
          <w:sz w:val="24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</w:t>
      </w:r>
      <w:proofErr w:type="gramEnd"/>
    </w:p>
    <w:p w:rsidR="00B3460E" w:rsidRPr="004760EE" w:rsidRDefault="00B3460E" w:rsidP="003877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3460E" w:rsidRPr="004760EE" w:rsidRDefault="00B3460E" w:rsidP="003877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3460E" w:rsidRPr="004760EE" w:rsidRDefault="00B3460E" w:rsidP="003877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Опросники для SWOT-анализа реализуемой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программы наставничества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2.3.1. Форма наставничества "ученик - ученик"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 xml:space="preserve">Личностная оценка </w:t>
      </w:r>
      <w:proofErr w:type="gramStart"/>
      <w:r w:rsidRPr="004760EE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творческие кружки, объединения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Стал интересоваться новой информацией (подписались на новый ресурс, прочитали дополнительно книгу или статью по интересующей теме)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лучшее понимание собственного профессионального будущего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изучать что-то помимо школьной программы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Появилось желание посещать дополнительные спортивные </w:t>
            </w: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Появилось желание посещать дополнительные культурные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Планирует стать наставником в будущем и присоединиться к сообществу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Личностная оценка наставников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лучшее понимание собственного профессионального будущего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2.3.2. Форма наставничества "студент - ученик"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 xml:space="preserve">Личностная оценка </w:t>
      </w:r>
      <w:proofErr w:type="gramStart"/>
      <w:r w:rsidRPr="004760EE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Планирует стать наставником в будущем и присоединиться к сообществу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Стал лучше понимать собственное профессиональное будущее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изучать что-то помимо школьной программы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поступить на охваченные практикой факультеты и направления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спортивные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культурные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Личностная оценка наставников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Появилось желание реализовать собственный проект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Полезность совместной работы с </w:t>
            </w: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2.3.3. Форма наставничества "учитель - учитель"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 xml:space="preserve">Личностная оценка </w:t>
      </w:r>
      <w:proofErr w:type="gramStart"/>
      <w:r w:rsidRPr="004760EE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Заметил рост успеваемости и улучшение поведения в подшефных классах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Появилось желание и/или силы реализовывать собственные </w:t>
            </w: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работы: статьи, исследования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Личностная оценка наставников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2.3.4. Форма наставничества "работодатель - ученик"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3"/>
      </w:tblGrid>
      <w:tr w:rsidR="00387721" w:rsidRPr="004760EE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387721" w:rsidRPr="004760EE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387721" w:rsidRPr="004760EE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 xml:space="preserve">Личностная оценка </w:t>
      </w:r>
      <w:proofErr w:type="gramStart"/>
      <w:r w:rsidRPr="004760EE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кружки по интересам, а также внеурочные мероприятия по профессиональной подготовке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Стал лучшее понимать собственное профессиональное будущее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изучать что-то помимо школьной программы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Появились идеи для реализации собственного проекта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Планирует работать в организациях, участвующих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Личностная оценка наставников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Появилось желание создать устойчивое сообщество </w:t>
            </w: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и образовательных организаций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Хотел бы заниматься всесторонней поддержкой талантливой молодежи и образовательных инициатив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2.3.5. Форма наставничества "работодатель - студент"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1"/>
        <w:gridCol w:w="3021"/>
        <w:gridCol w:w="3021"/>
      </w:tblGrid>
      <w:tr w:rsidR="00387721" w:rsidRPr="004760EE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387721" w:rsidRPr="004760EE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387721" w:rsidRPr="004760EE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 xml:space="preserve">Личностная оценка </w:t>
      </w:r>
      <w:proofErr w:type="gramStart"/>
      <w:r w:rsidRPr="004760EE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лучшее понимание собственного профессионального будущего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 способствует более эффективной адаптации молодого специалиста на потенциальном месте работы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а также отслеживают их использование; мотивируют и корректируют работу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и/или планирует поступить на охваченные наставнической практикой факультеты и направления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Появилось желание посещать мероприятия </w:t>
            </w:r>
            <w:proofErr w:type="spell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профориентационного</w:t>
            </w:r>
            <w:proofErr w:type="spell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, мотивационного и практического характера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Рассматривает вариант трудоустройства на региональных предприятиях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Личностная оценка наставников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Рассматривает наставляемого (</w:t>
            </w: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) потенциальным сотрудником регионального предприятия с достаточным уровнем подготовки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Считает, что студенты, участвующие в программе наставничества, обладают должным уровнем подготовки (приобретенным за время программы), который позволит совершить качественный скачок в производственном и экономическом развитии региона в долгосрочной перспективе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Считает, что программа наставничества способствует более эффективной адаптации молодого специалиста на потенциальном месте работы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Считает,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а также отслеживают их использование; мотивируют и корректируют работу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в дальнейшем развивать и расширять программу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 Анкета куратора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2.4.1. Количественный анализ результатов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программы наставничества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1346"/>
        <w:gridCol w:w="1346"/>
        <w:gridCol w:w="1346"/>
        <w:gridCol w:w="1346"/>
      </w:tblGrid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Изучаемый параметр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Показатель до реализации программы (x)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Показатель после реализации программы (y)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(z = x - y)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Значение в процентах</w:t>
            </w:r>
          </w:p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(z / x * 100)</w:t>
            </w: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1. Количество учеников, посещающих творческие кружки, объединения, спортивные секции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2. Количество успешно реализованных образовательных и культурных проектов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3. Число подростков, состоящих на учете в полиции и психоневрологических диспансерах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4. Количество жалоб от родителей и учителей, связанных с социальной незащищенностью и конфликтами внутри класса и школы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5. Число собственных педагогических профессиональных работ молодого специалиста: статей, исследований, методических практик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6. Количество учеников, планирующих стать наставниками в будущем и присоединиться к сообществу благодарных выпускников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7. Число студентов, поступающих на охваченные наставнической практикой факультеты и направления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8. Количество мероприятий </w:t>
            </w:r>
            <w:proofErr w:type="spell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, мотивационного и практического характера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9. Процент учеников, прошедших </w:t>
            </w: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профессиональные и </w:t>
            </w:r>
            <w:proofErr w:type="spell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компетентностные</w:t>
            </w:r>
            <w:proofErr w:type="spell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тесты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Количество успешно реализованных и представленных результатов проектной деятельности в старших классах (совместно с представителем предприятия)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11. Количество планирующих трудоустройство или уже трудоустроенных на региональных предприятиях выпускников профессиональных образовательных организаций (ПОО)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12. Количество выпускников средней школы, планирующих трудоустройство на региональных предприятиях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2.4.2. Оценка программы наставничества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514"/>
        <w:gridCol w:w="427"/>
        <w:gridCol w:w="422"/>
        <w:gridCol w:w="427"/>
        <w:gridCol w:w="427"/>
        <w:gridCol w:w="422"/>
        <w:gridCol w:w="427"/>
        <w:gridCol w:w="427"/>
        <w:gridCol w:w="422"/>
        <w:gridCol w:w="562"/>
        <w:gridCol w:w="340"/>
      </w:tblGrid>
      <w:tr w:rsidR="00387721" w:rsidRPr="004760E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Оцените реализацию программы в баллах, где 1 - минимальный балл, 10 - максимальный</w:t>
            </w: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1. Методология (целевая модель) наставничества содержит системный подход в реализации программы наставничества в образовательной организации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2. Методология (целевая модель) наставничества соответствует запросам образовательной организации (с учетом применяемых форм наставничества)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3. Актуальность программы наставничества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4. Формы и программы взаимодействия наставника и наставляемого описаны достаточно для внедрения в образовательной организации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5. Каждая форма и программа </w:t>
            </w: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на достижение желаемого конечного результата. Их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Практическая значимость наставнического взаимодействия для личности наставляемого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7. 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8. Адаптивность, динамичность и гибкость программы наставничества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9. Понятен ли алгоритм отбора наставников, наставляемых и кураторов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10. Наличие понятных форматов (для куратора) по выстраиванию взаимодействия наставника и наставляемого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11. Понимание форм поощрения и мотивации наставников и наставляемых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12. Наличие методической поддержки и сопровождения проведения апробации (горячая линия, возможность получения участником апробации исчерпывающего ответа на вопрос)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13. В достаточном ли 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7721" w:rsidRPr="0047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D"/>
    <w:rsid w:val="00387721"/>
    <w:rsid w:val="003C33AD"/>
    <w:rsid w:val="004760EE"/>
    <w:rsid w:val="00720919"/>
    <w:rsid w:val="00B3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1966</Words>
  <Characters>11210</Characters>
  <Application>Microsoft Office Word</Application>
  <DocSecurity>0</DocSecurity>
  <Lines>93</Lines>
  <Paragraphs>26</Paragraphs>
  <ScaleCrop>false</ScaleCrop>
  <Company/>
  <LinksUpToDate>false</LinksUpToDate>
  <CharactersWithSpaces>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Геннадьевна</dc:creator>
  <cp:keywords/>
  <dc:description/>
  <cp:lastModifiedBy>Иванова Елена Геннадьевна</cp:lastModifiedBy>
  <cp:revision>4</cp:revision>
  <dcterms:created xsi:type="dcterms:W3CDTF">2021-08-26T07:42:00Z</dcterms:created>
  <dcterms:modified xsi:type="dcterms:W3CDTF">2021-08-26T07:58:00Z</dcterms:modified>
</cp:coreProperties>
</file>