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81" w:rsidRPr="000A4181" w:rsidRDefault="000A4181" w:rsidP="000A418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0A418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Программа развития информационно-библиотечного центра на 2019-2025 учебный год</w:t>
      </w:r>
    </w:p>
    <w:tbl>
      <w:tblPr>
        <w:tblW w:w="164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85"/>
      </w:tblGrid>
      <w:tr w:rsidR="000A4181" w:rsidRPr="000A4181" w:rsidTr="000A4181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4181" w:rsidRPr="000A4181" w:rsidRDefault="000A4181" w:rsidP="000A4181">
            <w:pPr>
              <w:spacing w:after="0" w:line="240" w:lineRule="auto"/>
              <w:ind w:left="523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pacing w:val="2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  <w:p w:rsidR="000A4181" w:rsidRPr="000A4181" w:rsidRDefault="000A4181" w:rsidP="000A4181">
            <w:pPr>
              <w:spacing w:after="0" w:line="240" w:lineRule="auto"/>
              <w:ind w:left="523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pacing w:val="2"/>
                <w:sz w:val="24"/>
                <w:szCs w:val="24"/>
                <w:lang w:eastAsia="ru-RU"/>
              </w:rPr>
              <w:t>средняя школа</w:t>
            </w:r>
            <w:r w:rsidR="007921A1">
              <w:rPr>
                <w:rFonts w:ascii="Georgia" w:eastAsia="Times New Roman" w:hAnsi="Georgia" w:cs="Times New Roman"/>
                <w:spacing w:val="2"/>
                <w:sz w:val="24"/>
                <w:szCs w:val="24"/>
                <w:lang w:eastAsia="ru-RU"/>
              </w:rPr>
              <w:t xml:space="preserve"> № 14</w:t>
            </w:r>
          </w:p>
          <w:p w:rsidR="000A4181" w:rsidRPr="000A4181" w:rsidRDefault="007921A1" w:rsidP="000A4181">
            <w:pPr>
              <w:spacing w:after="0" w:line="240" w:lineRule="auto"/>
              <w:ind w:left="523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pacing w:val="2"/>
                <w:sz w:val="24"/>
                <w:szCs w:val="24"/>
                <w:lang w:eastAsia="ru-RU"/>
              </w:rPr>
              <w:t>г. Комсомольска-на-Амуре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181" w:rsidRPr="000A4181" w:rsidRDefault="000A4181" w:rsidP="000A4181">
            <w:pPr>
              <w:spacing w:after="0" w:line="240" w:lineRule="auto"/>
              <w:ind w:left="2298" w:right="3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                   П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4"/>
                <w:sz w:val="24"/>
                <w:szCs w:val="24"/>
                <w:lang w:eastAsia="ru-RU"/>
              </w:rPr>
              <w:t>Р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2"/>
                <w:sz w:val="24"/>
                <w:szCs w:val="24"/>
                <w:lang w:eastAsia="ru-RU"/>
              </w:rPr>
              <w:t>Г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РА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3"/>
                <w:sz w:val="24"/>
                <w:szCs w:val="24"/>
                <w:lang w:eastAsia="ru-RU"/>
              </w:rPr>
              <w:t>М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2"/>
                <w:sz w:val="24"/>
                <w:szCs w:val="24"/>
                <w:lang w:eastAsia="ru-RU"/>
              </w:rPr>
              <w:t>МА</w:t>
            </w:r>
            <w:r w:rsidRPr="000A4181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</w:t>
            </w:r>
          </w:p>
          <w:p w:rsidR="000A4181" w:rsidRPr="000A4181" w:rsidRDefault="000A4181" w:rsidP="000A4181">
            <w:pPr>
              <w:spacing w:after="0" w:line="300" w:lineRule="atLeast"/>
              <w:ind w:left="1783" w:right="18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pacing w:val="2"/>
                <w:sz w:val="24"/>
                <w:szCs w:val="24"/>
                <w:lang w:eastAsia="ru-RU"/>
              </w:rPr>
              <w:t>р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азвит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2"/>
                <w:sz w:val="24"/>
                <w:szCs w:val="24"/>
                <w:lang w:eastAsia="ru-RU"/>
              </w:rPr>
              <w:t>и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я школьной б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4"/>
                <w:sz w:val="24"/>
                <w:szCs w:val="24"/>
                <w:lang w:eastAsia="ru-RU"/>
              </w:rPr>
              <w:t>о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3"/>
                <w:sz w:val="24"/>
                <w:szCs w:val="24"/>
                <w:lang w:eastAsia="ru-RU"/>
              </w:rPr>
              <w:t>т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2"/>
                <w:sz w:val="24"/>
                <w:szCs w:val="24"/>
                <w:lang w:eastAsia="ru-RU"/>
              </w:rPr>
              <w:t>ек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0A4181" w:rsidRPr="000A4181" w:rsidRDefault="000A4181" w:rsidP="000A4181">
            <w:pPr>
              <w:spacing w:after="0" w:line="300" w:lineRule="atLeast"/>
              <w:ind w:left="1985" w:right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к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ак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2"/>
                <w:sz w:val="24"/>
                <w:szCs w:val="24"/>
                <w:lang w:eastAsia="ru-RU"/>
              </w:rPr>
              <w:t>и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5"/>
                <w:sz w:val="24"/>
                <w:szCs w:val="24"/>
                <w:lang w:eastAsia="ru-RU"/>
              </w:rPr>
              <w:t>ф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р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ма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ци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нн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о-б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4"/>
                <w:sz w:val="24"/>
                <w:szCs w:val="24"/>
                <w:lang w:eastAsia="ru-RU"/>
              </w:rPr>
              <w:t>о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3"/>
                <w:sz w:val="24"/>
                <w:szCs w:val="24"/>
                <w:lang w:eastAsia="ru-RU"/>
              </w:rPr>
              <w:t>т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2"/>
                <w:sz w:val="24"/>
                <w:szCs w:val="24"/>
                <w:lang w:eastAsia="ru-RU"/>
              </w:rPr>
              <w:t>еч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2"/>
                <w:sz w:val="24"/>
                <w:szCs w:val="24"/>
                <w:lang w:eastAsia="ru-RU"/>
              </w:rPr>
              <w:t>г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 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ц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2"/>
                <w:sz w:val="24"/>
                <w:szCs w:val="24"/>
                <w:lang w:eastAsia="ru-RU"/>
              </w:rPr>
              <w:t>е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р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  <w:p w:rsidR="000A4181" w:rsidRPr="000A4181" w:rsidRDefault="000A4181" w:rsidP="000A4181">
            <w:pPr>
              <w:spacing w:after="0" w:line="300" w:lineRule="atLeast"/>
              <w:ind w:left="3282" w:right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 201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9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1"/>
                <w:sz w:val="24"/>
                <w:szCs w:val="24"/>
                <w:lang w:eastAsia="ru-RU"/>
              </w:rPr>
              <w:t>-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2025  учебный год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2"/>
                <w:sz w:val="24"/>
                <w:szCs w:val="24"/>
                <w:lang w:eastAsia="ru-RU"/>
              </w:rPr>
              <w:t>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0A4181" w:rsidRPr="000A4181" w:rsidRDefault="000A4181" w:rsidP="000A4181">
            <w:pPr>
              <w:spacing w:after="0" w:line="240" w:lineRule="auto"/>
              <w:ind w:left="6480"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pacing w:val="2"/>
                <w:sz w:val="24"/>
                <w:szCs w:val="24"/>
                <w:lang w:eastAsia="ru-RU"/>
              </w:rPr>
              <w:t>А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втор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2"/>
                <w:sz w:val="24"/>
                <w:szCs w:val="24"/>
                <w:lang w:eastAsia="ru-RU"/>
              </w:rPr>
              <w:t> 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1"/>
                <w:sz w:val="24"/>
                <w:szCs w:val="24"/>
                <w:lang w:eastAsia="ru-RU"/>
              </w:rPr>
              <w:t>п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ро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г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ра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м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-3"/>
                <w:sz w:val="24"/>
                <w:szCs w:val="24"/>
                <w:lang w:eastAsia="ru-RU"/>
              </w:rPr>
              <w:t>м</w:t>
            </w:r>
            <w:r w:rsidRPr="000A4181">
              <w:rPr>
                <w:rFonts w:ascii="Georgia" w:eastAsia="Times New Roman" w:hAnsi="Georgia" w:cs="Times New Roman"/>
                <w:b/>
                <w:bCs/>
                <w:spacing w:val="1"/>
                <w:sz w:val="24"/>
                <w:szCs w:val="24"/>
                <w:lang w:eastAsia="ru-RU"/>
              </w:rPr>
              <w:t>ы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A4181" w:rsidRPr="000A4181" w:rsidRDefault="00CB00A8" w:rsidP="000A4181">
            <w:pPr>
              <w:spacing w:after="0" w:line="240" w:lineRule="auto"/>
              <w:ind w:left="6480"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Долгих Елена Анифантьевна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 </w:t>
            </w:r>
            <w:r w:rsidR="000A4181" w:rsidRPr="000A4181">
              <w:rPr>
                <w:rFonts w:ascii="Georgia" w:eastAsia="Times New Roman" w:hAnsi="Georgia" w:cs="Times New Roman"/>
                <w:spacing w:val="1"/>
                <w:sz w:val="24"/>
                <w:szCs w:val="24"/>
                <w:lang w:eastAsia="ru-RU"/>
              </w:rPr>
              <w:t> б</w:t>
            </w:r>
            <w:r w:rsidR="000A4181" w:rsidRPr="000A4181">
              <w:rPr>
                <w:rFonts w:ascii="Georgia" w:eastAsia="Times New Roman" w:hAnsi="Georgia" w:cs="Times New Roman"/>
                <w:spacing w:val="-2"/>
                <w:sz w:val="24"/>
                <w:szCs w:val="24"/>
                <w:lang w:eastAsia="ru-RU"/>
              </w:rPr>
              <w:t>и</w:t>
            </w:r>
            <w:r w:rsidR="000A4181" w:rsidRPr="000A4181">
              <w:rPr>
                <w:rFonts w:ascii="Georgia" w:eastAsia="Times New Roman" w:hAnsi="Georgia" w:cs="Times New Roman"/>
                <w:spacing w:val="1"/>
                <w:sz w:val="24"/>
                <w:szCs w:val="24"/>
                <w:lang w:eastAsia="ru-RU"/>
              </w:rPr>
              <w:t>б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</w:t>
            </w:r>
            <w:r w:rsidR="000A4181" w:rsidRPr="000A4181">
              <w:rPr>
                <w:rFonts w:ascii="Georgia" w:eastAsia="Times New Roman" w:hAnsi="Georgia" w:cs="Times New Roman"/>
                <w:spacing w:val="-1"/>
                <w:sz w:val="24"/>
                <w:szCs w:val="24"/>
                <w:lang w:eastAsia="ru-RU"/>
              </w:rPr>
              <w:t>и</w:t>
            </w:r>
            <w:r w:rsidR="000A4181" w:rsidRPr="000A4181">
              <w:rPr>
                <w:rFonts w:ascii="Georgia" w:eastAsia="Times New Roman" w:hAnsi="Georgia" w:cs="Times New Roman"/>
                <w:spacing w:val="-4"/>
                <w:sz w:val="24"/>
                <w:szCs w:val="24"/>
                <w:lang w:eastAsia="ru-RU"/>
              </w:rPr>
              <w:t>о</w:t>
            </w:r>
            <w:r w:rsidR="000A4181" w:rsidRPr="000A4181">
              <w:rPr>
                <w:rFonts w:ascii="Georgia" w:eastAsia="Times New Roman" w:hAnsi="Georgia" w:cs="Times New Roman"/>
                <w:spacing w:val="5"/>
                <w:sz w:val="24"/>
                <w:szCs w:val="24"/>
                <w:lang w:eastAsia="ru-RU"/>
              </w:rPr>
              <w:t>т</w:t>
            </w:r>
            <w:r w:rsidR="000A4181" w:rsidRPr="000A4181">
              <w:rPr>
                <w:rFonts w:ascii="Georgia" w:eastAsia="Times New Roman" w:hAnsi="Georgia" w:cs="Times New Roman"/>
                <w:spacing w:val="-4"/>
                <w:sz w:val="24"/>
                <w:szCs w:val="24"/>
                <w:lang w:eastAsia="ru-RU"/>
              </w:rPr>
              <w:t>е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карь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 w:type="page"/>
              <w:t>1.ПАСПОРТ ПРОГРАММЫ РАЗВИТИЯ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«ИНФОРМАЦИОННО-БИБЛИОТЕЧНЫЙ ЦЕНТР»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888"/>
              <w:gridCol w:w="11277"/>
            </w:tblGrid>
            <w:tr w:rsidR="000A4181" w:rsidRPr="000A4181" w:rsidTr="000A4181">
              <w:trPr>
                <w:trHeight w:val="1115"/>
                <w:jc w:val="center"/>
              </w:trPr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Наименование комплексно-целевого проекта      </w:t>
                  </w:r>
                </w:p>
              </w:tc>
              <w:tc>
                <w:tcPr>
                  <w:tcW w:w="1429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ind w:left="730" w:right="6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="00C27E1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И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2"/>
                      <w:sz w:val="24"/>
                      <w:szCs w:val="24"/>
                      <w:lang w:eastAsia="ru-RU"/>
                    </w:rPr>
                    <w:t>ф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6"/>
                      <w:sz w:val="24"/>
                      <w:szCs w:val="24"/>
                      <w:lang w:eastAsia="ru-RU"/>
                    </w:rPr>
                    <w:t>р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2"/>
                      <w:sz w:val="24"/>
                      <w:szCs w:val="24"/>
                      <w:lang w:eastAsia="ru-RU"/>
                    </w:rPr>
                    <w:t>ц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4"/>
                      <w:sz w:val="24"/>
                      <w:szCs w:val="24"/>
                      <w:lang w:eastAsia="ru-RU"/>
                    </w:rPr>
                    <w:t>о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1"/>
                      <w:sz w:val="24"/>
                      <w:szCs w:val="24"/>
                      <w:lang w:eastAsia="ru-RU"/>
                    </w:rPr>
                    <w:t>нн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о-б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3"/>
                      <w:sz w:val="24"/>
                      <w:szCs w:val="24"/>
                      <w:lang w:eastAsia="ru-RU"/>
                    </w:rPr>
                    <w:t>л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4"/>
                      <w:sz w:val="24"/>
                      <w:szCs w:val="24"/>
                      <w:lang w:eastAsia="ru-RU"/>
                    </w:rPr>
                    <w:t>о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2"/>
                      <w:sz w:val="24"/>
                      <w:szCs w:val="24"/>
                      <w:lang w:eastAsia="ru-RU"/>
                    </w:rPr>
                    <w:t>т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1"/>
                      <w:sz w:val="24"/>
                      <w:szCs w:val="24"/>
                      <w:lang w:eastAsia="ru-RU"/>
                    </w:rPr>
                    <w:t>е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ч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2"/>
                      <w:sz w:val="24"/>
                      <w:szCs w:val="24"/>
                      <w:lang w:eastAsia="ru-RU"/>
                    </w:rPr>
                    <w:t>н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3"/>
                      <w:sz w:val="24"/>
                      <w:szCs w:val="24"/>
                      <w:lang w:eastAsia="ru-RU"/>
                    </w:rPr>
                    <w:t>ы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й 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1"/>
                      <w:sz w:val="24"/>
                      <w:szCs w:val="24"/>
                      <w:lang w:eastAsia="ru-RU"/>
                    </w:rPr>
                    <w:t>це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2"/>
                      <w:sz w:val="24"/>
                      <w:szCs w:val="24"/>
                      <w:lang w:eastAsia="ru-RU"/>
                    </w:rPr>
                    <w:t>н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2"/>
                      <w:sz w:val="24"/>
                      <w:szCs w:val="24"/>
                      <w:lang w:eastAsia="ru-RU"/>
                    </w:rPr>
                    <w:t>т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р»</w:t>
                  </w:r>
                  <w:r w:rsidR="00C27E11">
                    <w:rPr>
                      <w:rFonts w:ascii="Georgia" w:eastAsia="Times New Roman" w:hAnsi="Georgia" w:cs="Times New Roman"/>
                      <w:b/>
                      <w:bCs/>
                      <w:spacing w:val="-6"/>
                      <w:sz w:val="24"/>
                      <w:szCs w:val="24"/>
                      <w:lang w:eastAsia="ru-RU"/>
                    </w:rPr>
                    <w:t> (</w:t>
                  </w: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pacing w:val="-6"/>
                      <w:sz w:val="24"/>
                      <w:szCs w:val="24"/>
                      <w:lang w:eastAsia="ru-RU"/>
                    </w:rPr>
                    <w:t>ИБЦ)</w:t>
                  </w:r>
                </w:p>
                <w:p w:rsidR="000A4181" w:rsidRPr="000A4181" w:rsidRDefault="000A4181" w:rsidP="000A4181">
                  <w:pPr>
                    <w:spacing w:after="0" w:line="240" w:lineRule="auto"/>
                    <w:ind w:left="2207" w:right="218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0A4181">
              <w:trPr>
                <w:trHeight w:val="280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ind w:left="730" w:right="6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Управляющий совет школы</w:t>
                  </w:r>
                </w:p>
              </w:tc>
            </w:tr>
            <w:tr w:rsidR="000A4181" w:rsidRPr="000A4181" w:rsidTr="000A4181">
              <w:trPr>
                <w:trHeight w:val="10465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pacing w:val="-1"/>
                      <w:sz w:val="24"/>
                      <w:szCs w:val="24"/>
                      <w:lang w:eastAsia="ru-RU"/>
                    </w:rPr>
                    <w:lastRenderedPageBreak/>
                    <w:t>Основание для разработки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Закон РФ «Об образовании» (от 10.07.1992 г. за № 3266-1 с позднейшими изменениями и дополнениями);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Государственная программа Российской Федерации «Развитие образования на 2013- 2020 годы» (в новой редакции), утвержденная распоряжением Правительства РФ от 15 мая 2013 г. № 792-р.;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312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eastAsia="ru-RU"/>
                    </w:rPr>
                    <w:t>-      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Концепция библиотечного обслуживания детей в России на 2014–2020 гг.;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312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eastAsia="ru-RU"/>
                    </w:rPr>
                    <w:t>-      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Концепция долгосрочного социально-экономического развития Российской Федерации на период до 2020 года;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312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eastAsia="ru-RU"/>
                    </w:rPr>
                    <w:t>-      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Концепция духовно-нравственного развития и воспитания личности гражданина России;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Концепция развития дополнительного образования детей;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Концепция национальной сети информационно-библиотечных центров образовательных организаций (проект);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Концепцию   программы   поддержки детского и юношеского чтения в Российской Федерации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Концепция развития национальной электронной библиотеки на 2014-2016 годы;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Концепция развития школьных информационно-библиотечных центров;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Приказ Минобрнауки России от 15 июня 2016 г. № 715 «Об утверждении концепции развития школьных информационно-библиотечных центров»;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1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Приказ Минкультуры России от 30.12.2014 N 2477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1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"Об утверждении типовых отраслевых норм труда на работы, выполняемые в библиотеках";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Указ Президента РФ от 1 июня 2012 г. N 761 "О Национальной стратегии действий в интересах детей на 2012 - 2017 годы";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312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Федеральная целевая программа развития образования на 2016-2020 годы;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312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Федеральные государственные образовательные стандарты (ФГОС) начального, основного и среднего общего образования;</w:t>
                  </w:r>
                </w:p>
                <w:p w:rsidR="000A4181" w:rsidRPr="000A4181" w:rsidRDefault="000A4181" w:rsidP="00CB00A8">
                  <w:pPr>
                    <w:spacing w:before="100" w:beforeAutospacing="1" w:after="100" w:afterAutospacing="1" w:line="312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      Концепция развития школьных информационно-библиотечных центров в общеобразовательных организациях на 201</w:t>
                  </w:r>
                  <w:r w:rsidR="00CB00A8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-2025 годы.</w:t>
                  </w:r>
                </w:p>
              </w:tc>
            </w:tr>
            <w:tr w:rsidR="000A4181" w:rsidRPr="000A4181" w:rsidTr="000A4181">
              <w:trPr>
                <w:trHeight w:val="1600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Цель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Модернизация школьной библиотеки в Инф</w:t>
                  </w:r>
                  <w:r w:rsidR="00C27E1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ормационно-библиотечный центр (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ИБЦ), формирование единой образовательной среды, способствующей информационному обеспечению образовательного процесса, и обеспечивающей необходимые условия для реализации федеральных государственных образовательных стандартов (ФГОС) как ключевого инструмента новой инфраструктуры школьного образования, обеспечивающей современные условия обучения и воспитания.</w:t>
                  </w:r>
                </w:p>
              </w:tc>
            </w:tr>
            <w:tr w:rsidR="000A4181" w:rsidRPr="000A4181" w:rsidTr="000A4181">
              <w:trPr>
                <w:trHeight w:val="3190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Задачи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1.    Создать условия для организации единого информационного о</w:t>
                  </w:r>
                  <w:r w:rsidR="00C27E1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бразовательного пространства в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2.    Создать условия для реализации ФГОС в начальном, основном и среднем звене;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3.    Создать условия для повышения информационной компетентности всех участников образовательного процесса;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4.    Создать условия для развития личности ребёнка через приобщение к миру журналистики и информационно-коммуникационных технологий в процессе совместной деятельности над выпуском школьной газеты «Школьный звонок»;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5.    Создать услови</w:t>
                  </w:r>
                  <w:r w:rsidR="00C27E1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я для внедрения в деятельность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 новых информационно-коммуникационных технологий.</w:t>
                  </w:r>
                </w:p>
              </w:tc>
            </w:tr>
            <w:tr w:rsidR="000A4181" w:rsidRPr="000A4181" w:rsidTr="000A4181">
              <w:trPr>
                <w:trHeight w:val="4120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Ожидаемые конечные результаты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1.    Обеспечение широкого доступа всех участников образовательного процесса к информационным ресурсам и современным источникам информации;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2.    Повышение качества организации библиотечно-информационного обслуживания участников образовательного процесса;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3.    Повышение читательской и информационной компетентности участников образовательного процесса;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4.    Развитие материально-технического и информ</w:t>
                  </w:r>
                  <w:r w:rsidR="00C27E1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ационно-ресурсного обеспечения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5.    Внедрение новых информационно-коммуникационных технологий в д</w:t>
                  </w:r>
                  <w:r w:rsidR="00C27E1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еятельность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6.    Развитие личности, социализация и профориентация обучающихся;</w:t>
                  </w:r>
                </w:p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  <w:r w:rsidR="00C27E1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    Расширение сотрудничества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 с другими институтами образования и социализации.</w:t>
                  </w:r>
                </w:p>
              </w:tc>
            </w:tr>
            <w:tr w:rsidR="000A4181" w:rsidRPr="000A4181" w:rsidTr="000A4181">
              <w:trPr>
                <w:trHeight w:val="850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Основные разработчики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CB00A8" w:rsidP="0093293C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r w:rsid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директора по УВР Е.Ц. Самаркина</w:t>
                  </w: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библиотекарь </w:t>
                  </w:r>
                  <w:r w:rsidR="0093293C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Е.А.Долгих</w:t>
                  </w:r>
                </w:p>
              </w:tc>
            </w:tr>
            <w:tr w:rsidR="000A4181" w:rsidRPr="000A4181" w:rsidTr="000A4181">
              <w:trPr>
                <w:trHeight w:val="1075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Ответственные за реализацию проекта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CB00A8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Рабочая группа из представителей администрации школы, библиотекаря, учителя информатики и психолога</w:t>
                  </w:r>
                </w:p>
              </w:tc>
            </w:tr>
            <w:tr w:rsidR="000A4181" w:rsidRPr="000A4181" w:rsidTr="000A4181">
              <w:trPr>
                <w:trHeight w:val="1045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Сроки реализации проекта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CB00A8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</w:t>
                  </w:r>
                  <w:r w:rsidR="00CB00A8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-2025г.г.</w:t>
                  </w:r>
                </w:p>
              </w:tc>
            </w:tr>
            <w:tr w:rsidR="000A4181" w:rsidRPr="000A4181" w:rsidTr="000A4181">
              <w:trPr>
                <w:trHeight w:val="1510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Этапы реализации проекта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="00CB00A8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этап – 2018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 год – подготовка нормати</w:t>
                  </w:r>
                  <w:r w:rsidR="00C27E1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вно-правовой базы деятельности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ИБЦ, разработка локальных актов.</w:t>
                  </w:r>
                </w:p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этап – 2019-2024 год – реализация и корректировка программы.</w:t>
                  </w:r>
                </w:p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этап – 2025 год – подведение итогов.</w:t>
                  </w:r>
                </w:p>
              </w:tc>
            </w:tr>
            <w:tr w:rsidR="000A4181" w:rsidRPr="000A4181" w:rsidTr="000A4181">
              <w:trPr>
                <w:trHeight w:val="1045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CB00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Си</w:t>
                  </w:r>
                  <w:r w:rsidRPr="000A4181">
                    <w:rPr>
                      <w:rFonts w:ascii="Georgia" w:eastAsia="Times New Roman" w:hAnsi="Georgia" w:cs="Times New Roman"/>
                      <w:spacing w:val="1"/>
                      <w:sz w:val="24"/>
                      <w:szCs w:val="24"/>
                      <w:lang w:eastAsia="ru-RU"/>
                    </w:rPr>
                    <w:t>с</w:t>
                  </w:r>
                  <w:r w:rsidRPr="000A4181">
                    <w:rPr>
                      <w:rFonts w:ascii="Georgia" w:eastAsia="Times New Roman" w:hAnsi="Georgia" w:cs="Times New Roman"/>
                      <w:spacing w:val="-1"/>
                      <w:sz w:val="24"/>
                      <w:szCs w:val="24"/>
                      <w:lang w:eastAsia="ru-RU"/>
                    </w:rPr>
                    <w:t>т</w:t>
                  </w:r>
                  <w:r w:rsidRPr="000A4181">
                    <w:rPr>
                      <w:rFonts w:ascii="Georgia" w:eastAsia="Times New Roman" w:hAnsi="Georgia" w:cs="Times New Roman"/>
                      <w:spacing w:val="1"/>
                      <w:sz w:val="24"/>
                      <w:szCs w:val="24"/>
                      <w:lang w:eastAsia="ru-RU"/>
                    </w:rPr>
                    <w:t>е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мак</w:t>
                  </w:r>
                  <w:r w:rsidRPr="000A4181">
                    <w:rPr>
                      <w:rFonts w:ascii="Georgia" w:eastAsia="Times New Roman" w:hAnsi="Georgia" w:cs="Times New Roman"/>
                      <w:spacing w:val="1"/>
                      <w:sz w:val="24"/>
                      <w:szCs w:val="24"/>
                      <w:lang w:eastAsia="ru-RU"/>
                    </w:rPr>
                    <w:t>о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0A4181">
                    <w:rPr>
                      <w:rFonts w:ascii="Georgia" w:eastAsia="Times New Roman" w:hAnsi="Georgia" w:cs="Times New Roman"/>
                      <w:spacing w:val="-1"/>
                      <w:sz w:val="24"/>
                      <w:szCs w:val="24"/>
                      <w:lang w:eastAsia="ru-RU"/>
                    </w:rPr>
                    <w:t>т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роля</w:t>
                  </w:r>
                  <w:r w:rsidR="00CB00A8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0A4181">
                    <w:rPr>
                      <w:rFonts w:ascii="Georgia" w:eastAsia="Times New Roman" w:hAnsi="Georgia" w:cs="Times New Roman"/>
                      <w:spacing w:val="1"/>
                      <w:sz w:val="24"/>
                      <w:szCs w:val="24"/>
                      <w:lang w:eastAsia="ru-RU"/>
                    </w:rPr>
                    <w:t>с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полн</w:t>
                  </w:r>
                  <w:r w:rsidRPr="000A4181">
                    <w:rPr>
                      <w:rFonts w:ascii="Georgia" w:eastAsia="Times New Roman" w:hAnsi="Georgia" w:cs="Times New Roman"/>
                      <w:spacing w:val="1"/>
                      <w:sz w:val="24"/>
                      <w:szCs w:val="24"/>
                      <w:lang w:eastAsia="ru-RU"/>
                    </w:rPr>
                    <w:t>е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0A4181">
                    <w:rPr>
                      <w:rFonts w:ascii="Georgia" w:eastAsia="Times New Roman" w:hAnsi="Georgia" w:cs="Times New Roman"/>
                      <w:spacing w:val="-1"/>
                      <w:sz w:val="24"/>
                      <w:szCs w:val="24"/>
                      <w:lang w:eastAsia="ru-RU"/>
                    </w:rPr>
                    <w:t>и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0A4181">
                    <w:rPr>
                      <w:rFonts w:ascii="Georgia" w:eastAsia="Times New Roman" w:hAnsi="Georgia" w:cs="Times New Roman"/>
                      <w:spacing w:val="-5"/>
                      <w:sz w:val="24"/>
                      <w:szCs w:val="24"/>
                      <w:lang w:eastAsia="ru-RU"/>
                    </w:rPr>
                    <w:t>п</w:t>
                  </w:r>
                  <w:r w:rsidRPr="000A4181">
                    <w:rPr>
                      <w:rFonts w:ascii="Georgia" w:eastAsia="Times New Roman" w:hAnsi="Georgia" w:cs="Times New Roman"/>
                      <w:spacing w:val="1"/>
                      <w:sz w:val="24"/>
                      <w:szCs w:val="24"/>
                      <w:lang w:eastAsia="ru-RU"/>
                    </w:rPr>
                    <w:t>р</w:t>
                  </w:r>
                  <w:r w:rsidRPr="000A4181">
                    <w:rPr>
                      <w:rFonts w:ascii="Georgia" w:eastAsia="Times New Roman" w:hAnsi="Georgia" w:cs="Times New Roman"/>
                      <w:spacing w:val="4"/>
                      <w:sz w:val="24"/>
                      <w:szCs w:val="24"/>
                      <w:lang w:eastAsia="ru-RU"/>
                    </w:rPr>
                    <w:t>ограммы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Мониторинг, анализ документов, наблюдение, анкетирование, портфолио библиотеки и библиотекаря, рецензии, аналитические справки.</w:t>
                  </w:r>
                </w:p>
              </w:tc>
            </w:tr>
            <w:tr w:rsidR="000A4181" w:rsidRPr="000A4181" w:rsidTr="000A4181">
              <w:trPr>
                <w:trHeight w:val="760"/>
                <w:jc w:val="center"/>
              </w:trPr>
              <w:tc>
                <w:tcPr>
                  <w:tcW w:w="19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42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Средства бюджета и внебюджетные средства</w:t>
                  </w:r>
                </w:p>
              </w:tc>
            </w:tr>
          </w:tbl>
          <w:p w:rsidR="000A4181" w:rsidRPr="000A4181" w:rsidRDefault="000A4181" w:rsidP="000A4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2. Актуальность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современных условиях школа обязана обеспечивать высокое качество образовательных услуг, соответствующих ожиданиям родителей, учащихся и самих педагогов. Одним из условий успешной реализации задач ФГОС является расширение возможностей и открытость информационно-образовательного пространства.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Ключевым условием достижения современных образовательных результатов общего образования в условиях реализации ФГОС является необходимость преобразования школьной библиотеки в информационно-библиотечный центр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аккумулирующий информационные ресурсы и идеи участников образовательного процесса. Местом, где пересекаются три главные составляющие среды развития: информация, культура и общение.</w:t>
            </w:r>
          </w:p>
          <w:p w:rsidR="000A4181" w:rsidRPr="000A4181" w:rsidRDefault="00C27E11" w:rsidP="000A4181">
            <w:pPr>
              <w:spacing w:before="100" w:beforeAutospacing="1" w:after="100" w:afterAutospacing="1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3. Миссия </w:t>
            </w:r>
            <w:r w:rsidR="000A4181"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ИБЦ: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Информационно-библиографическая поддержка всех школьных образовательных проектов и программ.</w:t>
            </w:r>
          </w:p>
          <w:p w:rsidR="000A4181" w:rsidRPr="000A4181" w:rsidRDefault="00C27E11" w:rsidP="000A4181">
            <w:pPr>
              <w:spacing w:before="100" w:beforeAutospacing="1" w:after="100" w:afterAutospacing="1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4. Цель </w:t>
            </w:r>
            <w:r w:rsidR="000A4181"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ИБЦ: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Ведущей целью деятельности школьного информационно-библиотечного центра является обеспечение доступности и удовлетворение информационно-образовательных потребностей субъектов образовательной практики школы, организация коллективного выстраивания нового знания и освоения новых способов работы с информацией, формирование инновационных практик организации образовательного процесса в условиях информатизации..</w:t>
            </w:r>
          </w:p>
          <w:p w:rsidR="000A4181" w:rsidRPr="000A4181" w:rsidRDefault="00C27E11" w:rsidP="000A4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5.Задачи </w:t>
            </w:r>
            <w:r w:rsidR="000A4181"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ИБЦ: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color w:val="760000"/>
                <w:sz w:val="24"/>
                <w:szCs w:val="24"/>
                <w:lang w:eastAsia="ru-RU"/>
              </w:rPr>
              <w:t>1.    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сбор, организация хранения и обеспечение сохранности и доступности для пользователя образовательных ресурсов, признанных в качестве объекта библиотечного хранения;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color w:val="760000"/>
                <w:sz w:val="24"/>
                <w:szCs w:val="24"/>
                <w:lang w:eastAsia="ru-RU"/>
              </w:rPr>
              <w:lastRenderedPageBreak/>
              <w:t>2.    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предоставление пользователям возможности доступа к информационным ресурсам электронной библиотеки;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color w:val="760000"/>
                <w:sz w:val="24"/>
                <w:szCs w:val="24"/>
                <w:lang w:eastAsia="ru-RU"/>
              </w:rPr>
              <w:t>3.    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создание справочно-поискового аппарата ко всему фонду сетевой библиотеки открытого образовательного пространства, позволяющего пользователю проводить многоаспектный поиск;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color w:val="760000"/>
                <w:sz w:val="24"/>
                <w:szCs w:val="24"/>
                <w:lang w:eastAsia="ru-RU"/>
              </w:rPr>
              <w:t>4.</w:t>
            </w:r>
            <w:r w:rsidRPr="000A4181">
              <w:rPr>
                <w:rFonts w:ascii="Georgia" w:eastAsia="Times New Roman" w:hAnsi="Georgia" w:cs="Times New Roman"/>
                <w:color w:val="760000"/>
                <w:sz w:val="24"/>
                <w:szCs w:val="24"/>
                <w:lang w:eastAsia="ru-RU"/>
              </w:rPr>
              <w:t>    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коллективное обогащение цифрового контента.</w:t>
            </w:r>
          </w:p>
          <w:p w:rsidR="000A4181" w:rsidRPr="000A4181" w:rsidRDefault="00C27E1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6. Функции </w:t>
            </w:r>
            <w:r w:rsidR="000A4181"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ИБЦ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соответствии с Федеральным Законом «О библиотечном деле» библиотека выполняет функции информационного, образовательного и культурного учреждения.</w:t>
            </w:r>
          </w:p>
          <w:p w:rsidR="000A4181" w:rsidRPr="000A4181" w:rsidRDefault="000A4181" w:rsidP="000A4181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7.Информационная справка о школьной библиотеке</w:t>
            </w:r>
          </w:p>
          <w:p w:rsidR="000A4181" w:rsidRPr="000A4181" w:rsidRDefault="000A4181" w:rsidP="000A4181">
            <w:pPr>
              <w:spacing w:before="100" w:beforeAutospacing="1"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      Школьная библиотека располагается на </w:t>
            </w:r>
            <w:r w:rsidR="0093293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третьем этаже здания ОУ площадью 83,4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м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На сегодняшний день в библ</w:t>
            </w:r>
            <w:r w:rsidR="0093293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иотеке  одна штатная единица (1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ставк</w:t>
            </w:r>
            <w:r w:rsidR="0093293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) –библиотекарь.</w:t>
            </w:r>
          </w:p>
          <w:p w:rsidR="000A4181" w:rsidRPr="000A4181" w:rsidRDefault="000A4181" w:rsidP="000A4181">
            <w:pPr>
              <w:spacing w:before="100" w:beforeAutospacing="1"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 1.   Фонд школьной библиотеки  в настоящее время составляет:</w:t>
            </w:r>
          </w:p>
          <w:tbl>
            <w:tblPr>
              <w:tblW w:w="1201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512"/>
              <w:gridCol w:w="4053"/>
              <w:gridCol w:w="2705"/>
              <w:gridCol w:w="1745"/>
            </w:tblGrid>
            <w:tr w:rsidR="000A4181" w:rsidRPr="000A4181" w:rsidTr="000A4181">
              <w:trPr>
                <w:jc w:val="center"/>
              </w:trPr>
              <w:tc>
                <w:tcPr>
                  <w:tcW w:w="604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F6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Книжный фонд</w:t>
                  </w:r>
                </w:p>
              </w:tc>
              <w:tc>
                <w:tcPr>
                  <w:tcW w:w="355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F6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Медиаресурсы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Художественно-методическая литература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Учебники и учебные пособия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Программы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Учебные диски</w:t>
                  </w:r>
                </w:p>
              </w:tc>
            </w:tr>
            <w:tr w:rsidR="000A4181" w:rsidRPr="00173CF3" w:rsidTr="000A4181">
              <w:trPr>
                <w:jc w:val="center"/>
              </w:trPr>
              <w:tc>
                <w:tcPr>
                  <w:tcW w:w="2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173CF3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художественная литература -</w:t>
                  </w:r>
                  <w:r w:rsidR="00173CF3"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26190</w:t>
                  </w:r>
                  <w:r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экз.</w:t>
                  </w:r>
                </w:p>
                <w:p w:rsidR="000A4181" w:rsidRPr="00173CF3" w:rsidRDefault="000A4181" w:rsidP="00173CF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справочный материал-</w:t>
                  </w:r>
                  <w:r w:rsidR="00173CF3"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  <w:r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="00173CF3"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173CF3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учебная литература</w:t>
                  </w:r>
                </w:p>
                <w:p w:rsidR="000A4181" w:rsidRPr="00173CF3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на 2019 </w:t>
                  </w:r>
                  <w:r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173CF3"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9573</w:t>
                  </w:r>
                </w:p>
                <w:p w:rsidR="000A4181" w:rsidRPr="00173CF3" w:rsidRDefault="000A4181" w:rsidP="00173CF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учебное пособие </w:t>
                  </w:r>
                  <w:r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173CF3" w:rsidRPr="00173CF3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1486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173CF3" w:rsidRDefault="000A4181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АИБС</w:t>
                  </w:r>
                </w:p>
                <w:p w:rsidR="000A4181" w:rsidRPr="00173CF3" w:rsidRDefault="000A4181" w:rsidP="000A4181">
                  <w:pPr>
                    <w:spacing w:before="100" w:beforeAutospacing="1" w:after="0" w:line="300" w:lineRule="atLeast"/>
                    <w:jc w:val="both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val="en-US" w:eastAsia="ru-RU"/>
                    </w:rPr>
                    <w:t>MARK</w:t>
                  </w: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val="en-US" w:eastAsia="ru-RU"/>
                    </w:rPr>
                    <w:t>SQL</w:t>
                  </w: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93293C" w:rsidRPr="00173CF3" w:rsidRDefault="0093293C" w:rsidP="000A4181">
                  <w:pPr>
                    <w:spacing w:before="100" w:beforeAutospacing="1"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1»С» - Библиотека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173CF3" w:rsidRDefault="0030637C" w:rsidP="000A4181">
                  <w:pPr>
                    <w:spacing w:before="100" w:beforeAutospacing="1"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770 </w:t>
                  </w:r>
                  <w:r w:rsidR="000A4181" w:rsidRPr="00173CF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</w:tr>
          </w:tbl>
          <w:p w:rsid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173CF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 Реж</w:t>
            </w:r>
            <w:r w:rsidR="00C27E11" w:rsidRPr="00173CF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им раб</w:t>
            </w:r>
            <w:r w:rsidR="00C27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оты. Понедельник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 </w:t>
            </w:r>
            <w:r w:rsidR="00C27E1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7-50 - 18-00</w:t>
            </w:r>
          </w:p>
          <w:p w:rsidR="00C27E11" w:rsidRDefault="00C27E11" w:rsidP="000A4181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C27E11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>Вторник: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156C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7-50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– 18-00</w:t>
            </w:r>
          </w:p>
          <w:p w:rsidR="00C27E11" w:rsidRDefault="00C27E11" w:rsidP="000A4181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C27E11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>Среда: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8-30 – 13-40</w:t>
            </w:r>
          </w:p>
          <w:p w:rsidR="00C27E11" w:rsidRDefault="00C27E11" w:rsidP="000A4181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C27E11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>Четверг: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7-50 – 19-00</w:t>
            </w:r>
          </w:p>
          <w:p w:rsidR="00C27E11" w:rsidRPr="000A4181" w:rsidRDefault="00C27E1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E11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lastRenderedPageBreak/>
              <w:t>Пятница: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8-30 – 13-00 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3. Кадровое обеспечение: библиотекарь </w:t>
            </w:r>
            <w:r w:rsidR="00235D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Е.А.Долгих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 Техническое</w:t>
            </w:r>
            <w:r w:rsidR="00235D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оснащение, его использование: 2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компьютер</w:t>
            </w:r>
            <w:r w:rsidR="00235D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 выходом в Интернет, 1 сканер</w:t>
            </w:r>
            <w:r w:rsidR="00235D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,1 МФУ, Музыкальный центр.</w:t>
            </w:r>
          </w:p>
          <w:p w:rsidR="000A4181" w:rsidRPr="00A27C80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5. Количество читателей (на 01.09.2019): </w:t>
            </w:r>
            <w:r w:rsidR="00A27C80" w:rsidRPr="00A27C8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257 человек</w:t>
            </w:r>
            <w:r w:rsidRPr="00A27C8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(учащихся, пед. работники, </w:t>
            </w:r>
            <w:r w:rsidR="00235DA5" w:rsidRPr="00A27C8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работники школы, </w:t>
            </w:r>
            <w:r w:rsidRPr="00A27C8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родители)</w:t>
            </w:r>
          </w:p>
          <w:p w:rsidR="000A4181" w:rsidRPr="00A27C80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C8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6. Количество книговыдач: </w:t>
            </w:r>
            <w:r w:rsidR="00A27C8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8419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 Состав читателей: учащиеся, педагоги, родители</w:t>
            </w:r>
            <w:r w:rsidR="00235D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работники школы.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8. Используемые формы работы: массовые мероприятия (уроки информационной грамотности, толерантности, литературные праздники, викторины, читательские конференции и т.д.); книжные выставки, рекомендательные списки.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9. Взаимодействие с другими учреждениями: с детской библиотекой - посещен</w:t>
            </w:r>
            <w:r w:rsidR="00FC391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ие мероприятий, с школьным музее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 и др. учреждениями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10. Взаимодействие с педагогами-предметниками в совместных проектах: с учителями русского языка и литературы, истории, технологии, ИЗО, музыки.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11. Наличие </w:t>
            </w:r>
            <w:r w:rsidR="00FC391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страницы 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библиотеки </w:t>
            </w:r>
            <w:r w:rsidR="00FC391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 сайте школы.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color w:val="009933"/>
                <w:sz w:val="24"/>
                <w:szCs w:val="24"/>
                <w:lang w:eastAsia="ru-RU"/>
              </w:rPr>
              <w:t> 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работы библиотеки строится на основе Положения о библиотеке, должностных инструкций, программы развития и плана работы, разрабатываемых и утверждаемых общеобразовательным учреждением самостоятельно.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8.Цели и задачи программы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ru-RU"/>
              </w:rPr>
              <w:t>          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 Модернизация школьной библиотеки в Инф</w:t>
            </w:r>
            <w:r w:rsidR="0059329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ормационно-библиотечный центр (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ИБЦ), формирование единой образовательной среды, способствующей информационному обеспечению образовательного процесса, и обеспечивающей необходимые условия для реализации федеральных государственных образовательных стандартов (ФГОС) как ключевого инструмента новой инфраструктуры школьного образования, обеспечивающей современные условия обучения и воспитания.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Задачи:     </w:t>
            </w:r>
          </w:p>
          <w:p w:rsidR="000A4181" w:rsidRPr="000A4181" w:rsidRDefault="000A4181" w:rsidP="000A418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 Создать условия для организации единого информационного о</w:t>
            </w:r>
            <w:r w:rsidR="0059329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бразовательного пространства в 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ИБЦ;</w:t>
            </w:r>
          </w:p>
          <w:p w:rsidR="000A4181" w:rsidRPr="000A4181" w:rsidRDefault="000A4181" w:rsidP="000A418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2. Создать условия для реализации ФГОС в начальном, основном и среднем звене;</w:t>
            </w:r>
          </w:p>
          <w:p w:rsidR="000A4181" w:rsidRPr="000A4181" w:rsidRDefault="000A4181" w:rsidP="000A418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 Создать условия для повышения информационной компетентности всех участников образовательного процесса;</w:t>
            </w:r>
          </w:p>
          <w:p w:rsidR="000A4181" w:rsidRPr="000A4181" w:rsidRDefault="00FC391D" w:rsidP="000A418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Создать услови</w:t>
            </w:r>
            <w:r w:rsidR="0059329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я для внедрения в деятельность 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ИБЦ новых информационно-коммуникационных технологий.</w:t>
            </w:r>
          </w:p>
          <w:p w:rsidR="000A4181" w:rsidRPr="000A4181" w:rsidRDefault="000A4181" w:rsidP="000A418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0A4181" w:rsidRPr="00491681" w:rsidRDefault="000A4181" w:rsidP="000A4181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9. Основные направления программы развития школьной библиотеки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1) Развитие социальной направленности работы библиотеки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Развитие социальной направленности работы школьной библиотеки возможно в результате активного взаимодействия с Управляющим советом школы, с ученическим самоуправлением, с психологической службой школы. Такое сотрудничество позволит активировать работу школы в социуме. Расширение возможности библиотеки для организации духовно- нравственного воспитания и сотрудничества с классными руководителями и другими педагогами школы в реализации воспитательных программ. Позиционирование школьной библиотеки как социально ориентированного учреждения осуществляется: в рамках муниципальных социальных программ; проведением школьных, городских и областных акций по продвижению чтения; реализацией просветительских программ дополнительного образования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2) Создание единого информационного пространства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Создание единого информационного пространства – необходимость сегодняшнего дня. Библиотека должна принимать активное участие в управлении всеми информационными потоками в школе, направленными на образование. Такое положение позволит ей стать одним из центральных звеньев в построении информационной структуры школы. Ключевым фактором успеха в становлении нового качества является активное использование библиотекой новых технологий. Движение в этом направлении призвано пополнить новым содержанием образовательные программы, внедрять новые формы и методы организации деятельности школьников раннего возраста, обеспечить инновационное развитие самой библиотеки, выстроить новые формы взаимодействия с другими библиотеками, с педагогическим сообществом. Для этого, прежде всего, необходимо достаточное материально-техническое оснащение библиотеки.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3) Корпорация и интеграция деятельности школьной библиотеки с различными партнерами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Переход библиотеки к корпоративному сотрудничеству позволит более рационально использовать имеющиеся ресурсы и существенно расширить круг профессиональных связей. Корпоративные проекты и сотрудничество приведут к единению технологических, технических, информационных и других средств в целях создания новых и эффективного использования уже имеющихся информационных ресурсов. Такими партнерами, в первую очередь, являются библиотеки школ </w:t>
            </w:r>
            <w:r w:rsidR="004916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города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r w:rsidR="004916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городс</w:t>
            </w:r>
            <w:bookmarkStart w:id="0" w:name="_GoBack"/>
            <w:bookmarkEnd w:id="0"/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кие библиотеки. Работу планируется осуществлять по следующим направлениям: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а) сотрудничество в поиске информации, обмен справочными данными,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б) координация работы по использованию новых образовательных технологий,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в) использование ИКТ для совершенствования деятельности школьных библиотек;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г) реализация совместных проектов развития.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10.Программные мероприятия по развитию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59329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нформа</w:t>
            </w:r>
            <w:r w:rsidR="0059329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ционного библиотечного центра (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ИБЦ)»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tbl>
            <w:tblPr>
              <w:tblW w:w="1383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54"/>
              <w:gridCol w:w="5311"/>
              <w:gridCol w:w="1908"/>
              <w:gridCol w:w="2460"/>
              <w:gridCol w:w="3097"/>
            </w:tblGrid>
            <w:tr w:rsidR="000A4181" w:rsidRPr="000A4181" w:rsidTr="00FC391D">
              <w:trPr>
                <w:trHeight w:val="867"/>
                <w:jc w:val="center"/>
              </w:trPr>
              <w:tc>
                <w:tcPr>
                  <w:tcW w:w="10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Содержание мероприятий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4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30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Прогнозируемый результат</w:t>
                  </w:r>
                </w:p>
              </w:tc>
            </w:tr>
            <w:tr w:rsidR="000A4181" w:rsidRPr="000A4181" w:rsidTr="00FC391D">
              <w:trPr>
                <w:trHeight w:val="343"/>
                <w:jc w:val="center"/>
              </w:trPr>
              <w:tc>
                <w:tcPr>
                  <w:tcW w:w="1383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Развитие социальной направленности работы школьной библиотеки</w:t>
                  </w:r>
                </w:p>
              </w:tc>
            </w:tr>
            <w:tr w:rsidR="000A4181" w:rsidRPr="000A4181" w:rsidTr="00FC391D">
              <w:trPr>
                <w:trHeight w:val="414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FC391D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Организация читательских конференций, литературных праздников, игр, конкурсов для учащихся школы.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повышение читательской культуры школьников. Рост количества книга выдач и посещаемости библиотеки. Повышение интереса к чтению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383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Создание единого информационного центра</w:t>
                  </w:r>
                </w:p>
              </w:tc>
            </w:tr>
            <w:tr w:rsidR="000A4181" w:rsidRPr="000A4181" w:rsidTr="00FC391D">
              <w:trPr>
                <w:trHeight w:val="937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Активное внедрение в процесс информационно – коммуникативных технологий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2019-2025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эффективное использование в повседневной практике информационно - коммуникативных технологий.</w:t>
                  </w:r>
                </w:p>
              </w:tc>
            </w:tr>
            <w:tr w:rsidR="000A4181" w:rsidRPr="000A4181" w:rsidTr="00FC391D">
              <w:trPr>
                <w:trHeight w:val="937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Информационная поддержка и информационное сопровождение педагогов в освоении и внедрении развивающихся образовательных технологий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2019-2025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активное освоение и использование педагогами современных развивающихся образовательных технологий.</w:t>
                  </w:r>
                </w:p>
              </w:tc>
            </w:tr>
            <w:tr w:rsidR="000A4181" w:rsidRPr="000A4181" w:rsidTr="00FC391D">
              <w:trPr>
                <w:trHeight w:val="659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Информационная поддержка инновационных образовательных программ, реализуемых школой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2019-2025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успешная реализация инновационных образовательных программ</w:t>
                  </w:r>
                </w:p>
              </w:tc>
            </w:tr>
            <w:tr w:rsidR="000A4181" w:rsidRPr="000A4181" w:rsidTr="00FC391D">
              <w:trPr>
                <w:trHeight w:val="1213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Заключение договоров с торгующими организациями на поставку учебной литературы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2019-2025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 ,</w:t>
                  </w:r>
                  <w:r w:rsidR="00FC391D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 контрактный управляющий, главный бухгалтер,</w:t>
                  </w:r>
                </w:p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100% обеспеченность учащихся учебниками и учебными пособиями, рекомендованными Министерством образования и науки РФ.</w:t>
                  </w:r>
                </w:p>
              </w:tc>
            </w:tr>
            <w:tr w:rsidR="000A4181" w:rsidRPr="000A4181" w:rsidTr="00FC391D">
              <w:trPr>
                <w:trHeight w:val="523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работы с информационными источниками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2019-2025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библиотекарь,</w:t>
                  </w:r>
                </w:p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наличие комфортных условий для работы с информацией</w:t>
                  </w:r>
                </w:p>
              </w:tc>
            </w:tr>
            <w:tr w:rsidR="000A4181" w:rsidRPr="000A4181" w:rsidTr="00FC391D">
              <w:trPr>
                <w:trHeight w:val="109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10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10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Разработка пакета документов о школьном информационно – библиотечном центре.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10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2019-2025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FC391D" w:rsidP="000A4181">
                  <w:pPr>
                    <w:spacing w:before="100" w:beforeAutospacing="1" w:after="0" w:line="10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, Зам директора по УВР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10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наличие пакета документов о школьном информационно – библиотечном центре, создание ШИБЦ</w:t>
                  </w:r>
                </w:p>
              </w:tc>
            </w:tr>
            <w:tr w:rsidR="000A4181" w:rsidRPr="000A4181" w:rsidTr="00FC391D">
              <w:trPr>
                <w:trHeight w:val="937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Проведение классных часов и других внеклассных мероприятий, направленных на духовно – нравственное, гражданско – патриотическое воспитание школьников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FC391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библиотекарь, классные руководители, </w:t>
                  </w:r>
                  <w:r w:rsidR="00FC391D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Зам директора по воспитательной работе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повышение эффективности воспитательной работы с учащимися</w:t>
                  </w:r>
                </w:p>
              </w:tc>
            </w:tr>
            <w:tr w:rsidR="000A4181" w:rsidRPr="000A4181" w:rsidTr="00FC391D">
              <w:trPr>
                <w:trHeight w:val="661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Участие в разработке воспитательных программ, в работе методического объединения классных руководителей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повышение эффективности воспитательной работы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383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Корпорация и интеграция деятельности школьной библиотеки с партнерами</w:t>
                  </w:r>
                </w:p>
              </w:tc>
            </w:tr>
            <w:tr w:rsidR="000A4181" w:rsidRPr="000A4181" w:rsidTr="00FC391D">
              <w:trPr>
                <w:trHeight w:val="799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Проведение совместных мероприятий с городской детской библиотекой;</w:t>
                  </w:r>
                </w:p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школьными библиотеками и информационными центрами города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повышение эффективности участия в совместно проводимых мероприятиях</w:t>
                  </w:r>
                </w:p>
              </w:tc>
            </w:tr>
            <w:tr w:rsidR="000A4181" w:rsidRPr="000A4181" w:rsidTr="00FC391D">
              <w:trPr>
                <w:trHeight w:val="414"/>
                <w:jc w:val="center"/>
              </w:trPr>
              <w:tc>
                <w:tcPr>
                  <w:tcW w:w="1383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11.Этапы реализации проекта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</w:p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Создание рабочей группы по разработке программы проекта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сентябрь 2019г.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trHeight w:val="737"/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этап – год – подготовка нормати</w:t>
                  </w:r>
                  <w:r w:rsidR="0059329A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вно-правовой базы деятельности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ИБЦ, разработка локальных актов.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7E5976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Зам директора по УВР, 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Совещание при директоре «Этапы реализации проекта»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сентябрь 2018 г.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5976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Разработка и утверждение «Программы развития школьной библиотеки как инфор</w:t>
                  </w:r>
                  <w:r w:rsidR="00512683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мационно-библиотечного центра (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ИБЦ)»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сентябрь-декабрь 2018 г.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CE7D5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Зам директора по УВР,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5976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Разработка локальных актов и Положения о ИБЦ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сентябрь-декабрь 2018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CE7D5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Зам директора по УВР, 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5976" w:rsidRPr="000A4181" w:rsidRDefault="007E5976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Обеспечение необходимой коррекции работы над проектом по результатам этапов деятельности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96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       Создать единое информационное образовательное пространство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2019-2024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Составить план-смету мероприятий по зонированию помещения библиотеки, с целью создания привлекательной, комфортной и дружественной образовательной среды.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январь-февраль 2019 г.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Провести зонирование и выделить   абонемент, книгохранилище, презентационную зону, читальный зал с открытым доступом, медиа зону, рекреационную зону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2019 год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6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       Создать условия для реализации ФГОС в начальном, основном и среднем звене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Пополнение базы программно-информационных ресурсов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Подключение библиотеки к ресурсам удалённого доступа, в том числе, электронным библиотекам и каталогам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7E597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Создание и наполнение электронной библиотеки ресурсов (поиск, сбор, оценка, систематизация) необходимых для реализации основной и дополнительных образовательных программ ОУ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Расширение границ сотрудничеств между школьной и муниципальной библиотекой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Развитие и наполнение сайта школьной библиотеки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       Создать условия для повышения информационной компетентности всех участников образовательного процесса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455CE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Продолжить обучение учащихся по программе дополнительного образования «</w:t>
                  </w:r>
                  <w:r w:rsidR="007E5976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Книгочей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455CE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2-3</w:t>
                  </w: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Разработать пакет буклетов и памяток в помощь педагогам и родителям при работе в сети Интернет и программно-методическим комплексом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Повышать свой уровень ИКТ компетенций за счёт самообразования, курсов повышения квалификации, участия в мероприятиях соответствующего профиля различных уровней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Создать банк данных учащихся, одарённых в области литературы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455CEE" w:rsidP="000A418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="000A4181"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.        Создать условия для внедрения в деятельность ШИБЦ новых информационно-коммуникационных технологий.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Внести изменения в штатное расписание в соответствии с отраслевыми нормами на выполнение работ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455CEE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Индивидуальное консультирование по применению ИКТ в образовательном процессе (для всех категорий пользователей)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A4181" w:rsidRPr="000A4181" w:rsidTr="00FC391D">
              <w:trPr>
                <w:jc w:val="center"/>
              </w:trPr>
              <w:tc>
                <w:tcPr>
                  <w:tcW w:w="1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Выпуск буклетов и другой печатной продукции рекомендательного и обучающего характера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12. Необходимые ресурсы и источники финансирования.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Основным источником финансирования программы являются средства бюджета. Источниками дополнительного финансирования программы могут служить и другие, не запрещенные законодательством источники: спонсоры, родители, получение грантов, оказание дополнительных платных услуг и др.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13. Текущий контроль и оценка результатов.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ходе решения задач программы развития школьной библиотеки как информационного центра, руководство школы должно постоянно осуществлять текущий контроль ее работы, чтобы быть уверенными в том, что используемые методы ведут к поставленной цели. Периодически необходимо проводить статистический анализ для выявления тенденций развития. Раз в год следует оценивать работу по всем основным направлениям текущего планирования, чтобы выяснить следующее: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выполняются ли поставленные задачи и достигаются ли заявленные цели программы развития библиотеки, учебного плана школы в целом;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удовлетворяются ли потребности школьного сообщества;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существует ли возможность реагировать на изменение потребностей;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ind w:left="10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достаточно ли ресурсное обеспечение.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14. Возможные трудности и риски: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Несоответствие площади помещения библиотеки ее возрастающим функциям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u w:val="single"/>
                <w:lang w:eastAsia="ru-RU"/>
              </w:rPr>
              <w:t>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недостаточное количество офисной техники (ноутбуки для медиа зоны, презентационный комплект для презентационной зоны, копировально-множительная техника);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моральное и физическое старение материально-технической базы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u w:val="single"/>
                <w:lang w:eastAsia="ru-RU"/>
              </w:rPr>
              <w:t>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затруднения участников образовательного процесса при работе с современными информационными ресурсами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u w:val="single"/>
                <w:lang w:eastAsia="ru-RU"/>
              </w:rPr>
              <w:t>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низкая скорость Интернет-трафика;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отсутствие финансирования на приобретение периодических изданий;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недостаточнаяэкземплярность художественной литературы (в том числе детской):</w:t>
            </w:r>
          </w:p>
          <w:p w:rsidR="000A4181" w:rsidRPr="000A4181" w:rsidRDefault="00512683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Недостаток рабочего времени для осуществления всех необходимых работ, в связи с модер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низацией и расширением функций </w:t>
            </w:r>
            <w:r w:rsidR="000A4181"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ИБЦ.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НЕОБХОДИМЫЕ РЕСУРСЫ И ИСТОЧНИКИ ФИНАНСИРОВАНИЯ</w:t>
            </w:r>
          </w:p>
          <w:p w:rsidR="000A4181" w:rsidRPr="000A4181" w:rsidRDefault="000A4181" w:rsidP="000A4181">
            <w:pPr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Основным источником финансирования Программы являются средства бюджета. Источниками дополнительного финансирования Программы могут служить и другие, не запрещенные законодательством источники: спонсоров, родителей, получение грантов, оказание дополнительных платных услуг и др.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                                     </w:t>
            </w: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СМЕТА РАСХОДОВ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540"/>
              <w:gridCol w:w="961"/>
              <w:gridCol w:w="1891"/>
              <w:gridCol w:w="2821"/>
            </w:tblGrid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стоимость 1 ед.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общая стоимость (руб.)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стулья для читального зала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512683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стол для читального зала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24000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ноутбук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455CEE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455CEE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экран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проектор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30000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30000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стулья (мини-кресла) для рекреационной зоны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512683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512683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</w:tr>
            <w:tr w:rsidR="000A4181" w:rsidRPr="000A4181" w:rsidTr="000A418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журнальный столик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5000</w:t>
                  </w:r>
                </w:p>
              </w:tc>
            </w:tr>
            <w:tr w:rsidR="000A4181" w:rsidRPr="000A4181" w:rsidTr="0051268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512683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>дверь металлическая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4181" w:rsidRPr="000A4181" w:rsidTr="0051268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512683" w:rsidP="00512683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л</w:t>
                  </w: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0A4181"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тиковые окна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2683" w:rsidRPr="000A4181" w:rsidTr="0051268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2683" w:rsidRDefault="00512683" w:rsidP="00512683">
                  <w:pPr>
                    <w:spacing w:before="100" w:beforeAutospacing="1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жалюзи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2683" w:rsidRPr="000A4181" w:rsidRDefault="00512683" w:rsidP="000A4181">
                  <w:pPr>
                    <w:spacing w:before="100" w:beforeAutospacing="1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2683" w:rsidRPr="000A4181" w:rsidRDefault="00512683" w:rsidP="000A4181">
                  <w:pPr>
                    <w:spacing w:before="100" w:beforeAutospacing="1" w:after="0" w:line="240" w:lineRule="auto"/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2683" w:rsidRPr="000A4181" w:rsidRDefault="00512683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4181" w:rsidRPr="000A4181" w:rsidTr="0051268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181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4181" w:rsidRPr="000A4181" w:rsidRDefault="000A4181" w:rsidP="000A418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4181" w:rsidRPr="000A4181" w:rsidRDefault="000A4181" w:rsidP="000A418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15. Ожидаемые результаты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</w:t>
            </w:r>
            <w:r w:rsidR="006A4A56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ормативное закрепление статуса 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ИБЦ.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Повышение читательской активности и организация досуга, связанного с чтением.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Технологическое обеспечение проектной и внеурочной деятельности участников образовательного процесса.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Автоматизация информационно-библиотечного обслуживания. Пополнение библиотеки электронными источниками информации.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Рост книговыдач.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Разработка и внедрение механизма изучения и удовлетворения информационно-образовательных потребностей участников образовательных отношений.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Повышение информационных компетентностей всех участников образовательного процесса.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Наиболее тесное сотрудничество с социальными партнёрами школы посредством сетевого взаимодействия.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Повышение результатов учебно-воспитательного процесса.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Создать условия для развития личности ребёнка через приобщение к миру журналистики и информационно-коммуникационных технологий в процессе совместной деятельности над выпуском школьной газеты «Школьный звонок».</w:t>
            </w:r>
          </w:p>
          <w:p w:rsidR="000A4181" w:rsidRPr="000A4181" w:rsidRDefault="000A4181" w:rsidP="000A4181">
            <w:pPr>
              <w:spacing w:before="100" w:beforeAutospacing="1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Как результат всего вышеперечисленного – </w:t>
            </w:r>
            <w:r w:rsidRPr="000A4181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реализация построенной модели школьного информационно-библиотечного центра в условиях образовательной организации, обеспечивающей наиболее полный доступ к информации всех участников образовательных отношений и удовлетворение их информационных потребностей</w:t>
            </w:r>
            <w:r w:rsidRPr="000A418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26CCA" w:rsidRDefault="00E26CCA" w:rsidP="000A4181">
      <w:pPr>
        <w:ind w:hanging="993"/>
      </w:pPr>
    </w:p>
    <w:sectPr w:rsidR="00E26CCA" w:rsidSect="000A4181">
      <w:pgSz w:w="16838" w:h="11906" w:orient="landscape"/>
      <w:pgMar w:top="851" w:right="851" w:bottom="96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A4181"/>
    <w:rsid w:val="000A4181"/>
    <w:rsid w:val="00173CF3"/>
    <w:rsid w:val="00235DA5"/>
    <w:rsid w:val="002F0360"/>
    <w:rsid w:val="0030637C"/>
    <w:rsid w:val="0033674D"/>
    <w:rsid w:val="003721F8"/>
    <w:rsid w:val="00424B1F"/>
    <w:rsid w:val="00455CEE"/>
    <w:rsid w:val="00491681"/>
    <w:rsid w:val="00512683"/>
    <w:rsid w:val="0059329A"/>
    <w:rsid w:val="006A4A56"/>
    <w:rsid w:val="007921A1"/>
    <w:rsid w:val="007E5976"/>
    <w:rsid w:val="0093293C"/>
    <w:rsid w:val="00A156CE"/>
    <w:rsid w:val="00A27C80"/>
    <w:rsid w:val="00B73A77"/>
    <w:rsid w:val="00C27E11"/>
    <w:rsid w:val="00CB00A8"/>
    <w:rsid w:val="00E26CCA"/>
    <w:rsid w:val="00F825FC"/>
    <w:rsid w:val="00FC3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CA"/>
  </w:style>
  <w:style w:type="paragraph" w:styleId="3">
    <w:name w:val="heading 3"/>
    <w:basedOn w:val="a"/>
    <w:link w:val="30"/>
    <w:uiPriority w:val="9"/>
    <w:qFormat/>
    <w:rsid w:val="000A4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A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4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16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ДолгихЕА</dc:creator>
  <cp:keywords/>
  <dc:description/>
  <cp:lastModifiedBy>долгихеа</cp:lastModifiedBy>
  <cp:revision>10</cp:revision>
  <dcterms:created xsi:type="dcterms:W3CDTF">2021-03-02T05:46:00Z</dcterms:created>
  <dcterms:modified xsi:type="dcterms:W3CDTF">2021-11-11T03:05:00Z</dcterms:modified>
</cp:coreProperties>
</file>